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C" w:rsidRPr="00D20368" w:rsidRDefault="00B05828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D20368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D20368">
        <w:rPr>
          <w:rFonts w:asciiTheme="minorEastAsia" w:eastAsiaTheme="minorEastAsia" w:hAnsiTheme="minorEastAsia"/>
          <w:sz w:val="28"/>
          <w:szCs w:val="28"/>
        </w:rPr>
        <w:t>2</w:t>
      </w:r>
    </w:p>
    <w:p w:rsidR="00E9287C" w:rsidRPr="00D20368" w:rsidRDefault="00B05828" w:rsidP="00390D2E">
      <w:pPr>
        <w:spacing w:afterLines="50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四川轻化工大学2020年直接考核招聘教师等专业技术人员</w:t>
      </w:r>
    </w:p>
    <w:p w:rsidR="00E9287C" w:rsidRPr="00D20368" w:rsidRDefault="00B05828" w:rsidP="00390D2E">
      <w:pPr>
        <w:spacing w:afterLines="50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岗位和条件要求一览表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950"/>
        <w:gridCol w:w="767"/>
        <w:gridCol w:w="839"/>
        <w:gridCol w:w="644"/>
        <w:gridCol w:w="1217"/>
        <w:gridCol w:w="1483"/>
        <w:gridCol w:w="2426"/>
        <w:gridCol w:w="2885"/>
        <w:gridCol w:w="778"/>
      </w:tblGrid>
      <w:tr w:rsidR="00E9287C" w:rsidRPr="00D20368">
        <w:trPr>
          <w:trHeight w:val="525"/>
          <w:tblHeader/>
          <w:jc w:val="center"/>
        </w:trPr>
        <w:tc>
          <w:tcPr>
            <w:tcW w:w="1733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950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76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839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编码</w:t>
            </w:r>
          </w:p>
        </w:tc>
        <w:tc>
          <w:tcPr>
            <w:tcW w:w="644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21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招聘对象、范围</w:t>
            </w:r>
          </w:p>
        </w:tc>
        <w:tc>
          <w:tcPr>
            <w:tcW w:w="7572" w:type="dxa"/>
            <w:gridSpan w:val="4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其他条件要求</w:t>
            </w:r>
          </w:p>
        </w:tc>
      </w:tr>
      <w:tr w:rsidR="00E9287C" w:rsidRPr="00D20368" w:rsidTr="009C7F85">
        <w:trPr>
          <w:trHeight w:val="376"/>
          <w:tblHeader/>
          <w:jc w:val="center"/>
        </w:trPr>
        <w:tc>
          <w:tcPr>
            <w:tcW w:w="1733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学历或学位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专业条件要求</w:t>
            </w:r>
          </w:p>
        </w:tc>
        <w:tc>
          <w:tcPr>
            <w:tcW w:w="778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E9287C" w:rsidRPr="00D20368">
        <w:trPr>
          <w:trHeight w:val="894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材料学、材料化学、材料物理与化学、物理化学、无机非金属材料、高分子材料、矿物材料学、腐蚀与防护</w:t>
            </w:r>
            <w:r w:rsidR="00880612">
              <w:rPr>
                <w:rFonts w:asciiTheme="minorEastAsia" w:eastAsiaTheme="minorEastAsia" w:hAnsiTheme="minorEastAsia" w:hint="eastAsia"/>
              </w:rPr>
              <w:t>、冶金工程</w:t>
            </w:r>
          </w:p>
        </w:tc>
        <w:tc>
          <w:tcPr>
            <w:tcW w:w="778" w:type="dxa"/>
            <w:vAlign w:val="center"/>
          </w:tcPr>
          <w:p w:rsidR="00E9287C" w:rsidRPr="00880612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高分子科学与工程、材料科学与工程、林产化学加工工程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化学工艺、化学工程与工艺、精细化工及化学品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有机化学、化学工程、化学工程与技术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生态学、生物学、生物化工、生物制药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高分子化学与物理、能源化工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制药工程、应用化学、药物化学、药剂学、中药学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机械工程、油气田开发工程、油气井工程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车辆工程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机械电子工程、机械设计及理论、机电一体化、工业设计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动力工程及工程热物理、焊接技术与工程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力学、工程力学、固体力学、结构工程、流体力学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过程装备与控制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仪器科学与技术、测控技术与仪器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计算机科学与技术、软件工程、核技术及应用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网络工程、电子商务、物联网工程、计算机应用技术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计算机科学与工程学院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四川省院士（专家）工作站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检测技术与自动化装置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四川省院士（专家）工作站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043514">
            <w:pPr>
              <w:rPr>
                <w:rFonts w:asciiTheme="minorEastAsia" w:eastAsiaTheme="minorEastAsia" w:hAnsiTheme="minorEastAsia"/>
              </w:rPr>
            </w:pPr>
            <w:hyperlink r:id="rId7" w:tgtFrame="_blank" w:history="1">
              <w:r w:rsidR="00B05828" w:rsidRPr="00D20368">
                <w:rPr>
                  <w:rFonts w:asciiTheme="minorEastAsia" w:eastAsiaTheme="minorEastAsia" w:hAnsiTheme="minorEastAsia" w:hint="eastAsia"/>
                </w:rPr>
                <w:t>模式识别与智能系统</w:t>
              </w:r>
            </w:hyperlink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四川省院士（专家）工作站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摄影测量与遥感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四川省院士（专家）工作站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地图制图学与地理信息工程、地图学与地理信息系统、地球探测与信息技术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发酵工程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5632D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生物化学与分子生物学、微生物与生物化学、微生物学、生物工程、生物学、细胞生物学、植物病理学、作物遗传育种、</w:t>
            </w:r>
            <w:r w:rsidR="005632DE">
              <w:rPr>
                <w:rFonts w:asciiTheme="minorEastAsia" w:eastAsiaTheme="minorEastAsia" w:hAnsiTheme="minorEastAsia" w:hint="eastAsia"/>
              </w:rPr>
              <w:t>作物栽培学与耕作学</w:t>
            </w:r>
            <w:r w:rsidR="00390D2E">
              <w:rPr>
                <w:rFonts w:asciiTheme="minorEastAsia" w:eastAsiaTheme="minorEastAsia" w:hAnsiTheme="minorEastAsia" w:hint="eastAsia"/>
              </w:rPr>
              <w:t>、</w:t>
            </w:r>
            <w:r w:rsidRPr="00D20368">
              <w:rPr>
                <w:rFonts w:asciiTheme="minorEastAsia" w:eastAsiaTheme="minorEastAsia" w:hAnsiTheme="minorEastAsia" w:hint="eastAsia"/>
              </w:rPr>
              <w:t>药用植物学、动物学、动物营养与饲料科学、预防兽医学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食品科学、食品科学与工程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轻工技术与工程皮革化学与工程、制浆造纸工程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 xml:space="preserve">3                        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5632DE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生物技术</w:t>
            </w:r>
          </w:p>
        </w:tc>
        <w:tc>
          <w:tcPr>
            <w:tcW w:w="778" w:type="dxa"/>
            <w:vAlign w:val="center"/>
          </w:tcPr>
          <w:p w:rsidR="00E9287C" w:rsidRPr="00880612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Default="00B0582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生物工程学院</w:t>
            </w:r>
            <w:r w:rsidRPr="00D20368">
              <w:rPr>
                <w:rFonts w:asciiTheme="minorEastAsia" w:eastAsiaTheme="minorEastAsia" w:hAnsiTheme="minorEastAsia" w:cs="宋体" w:hint="eastAsia"/>
              </w:rPr>
              <w:t>·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食品质量与安全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控制科学与工程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通信与信息系统、信号与信息处理、电路与系统、电磁场与电磁波、电子与信息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692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电气工程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4434C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信息与通信工程、生物医学工程、电子科学与技术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人工智能四川省重点实验室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5632DE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电气工程、控制科学与工程、信息与通信工程、生物医学工程、电子科学与技术、计算机科学与技术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市政工程、土木工程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岩土工程、地质工程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结构工程、桥梁与隧道工程、道路工程、桥梁工程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管理科学与工程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、工程造价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有机化学、物理化学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ZGW39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无机化学、地球化学、</w:t>
            </w:r>
          </w:p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无机化工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、分析化学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仪器分析、生态学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786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环境科学、环境工程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兵器科学与技术、安全工程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化学与环境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ZGW43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环境工程、仪器分析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应用数学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基础数学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ZGW46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统计学、应用统计学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、概率论与数理统计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ZGW47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运筹学与控制论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ZGW48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计算数学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ZGW49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电子科学与技术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电子信息工程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电路与系统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模式识别与智能系统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光电子技术、物理电子学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</w:t>
            </w:r>
          </w:p>
          <w:p w:rsidR="00E9287C" w:rsidRPr="00D20368" w:rsidRDefault="008D6AEF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 w:rsidTr="009C7F85">
        <w:trPr>
          <w:trHeight w:val="731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物理与电子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ZGW54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凝聚态物理、理论物理、</w:t>
            </w:r>
          </w:p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粒子物理与原子核物理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管理科学与工程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政治经济学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会计学、财务管理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、金融学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ZGW58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人力资源管理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ZGW59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企业管理、工商管理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市场营销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计算机技术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ZGW62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旅游管理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、酒店管理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计量经济学、金融学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、投资学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ZGW64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农业经济管理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、农村区域发展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ZGW65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经济学、产业经济学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、国际经济与贸易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ZGW66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行政管理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、公共管理、劳动与社会保障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1081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ZGW67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宪法学与行政法学、诉讼法学、刑法学、民商法学、环境与资源保护法学、法学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ZGW68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中国近现代史、中国古代史、专门史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、中国史、中共党史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ZGW69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哲学、马克思主义基本理论、政治学理论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、思想政治教育、马克思主义发展史、马克思主义理论、马克思主义中国化、国外马克思主义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外语学院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ZGW70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D1210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英语、日语语言文学、</w:t>
            </w:r>
          </w:p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西班牙语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心理学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trHeight w:val="605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学前教育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教育管理、教育史、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ZGW7</w:t>
            </w:r>
            <w:r w:rsidRPr="00D2036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小学教育</w:t>
            </w:r>
            <w:r w:rsidR="008D6AEF" w:rsidRPr="00D20368">
              <w:rPr>
                <w:rFonts w:asciiTheme="minorEastAsia" w:eastAsiaTheme="minorEastAsia" w:hAnsiTheme="minorEastAsia" w:hint="eastAsia"/>
              </w:rPr>
              <w:t>、音乐、舞蹈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  <w:r w:rsidRPr="00D20368">
              <w:rPr>
                <w:rFonts w:asciiTheme="minorEastAsia" w:eastAsiaTheme="minorEastAsia" w:hAnsiTheme="minorEastAsia"/>
              </w:rPr>
              <w:t>/</w:t>
            </w:r>
            <w:r w:rsidRPr="00D20368">
              <w:rPr>
                <w:rFonts w:asciiTheme="minorEastAsia" w:eastAsiaTheme="minorEastAsia" w:hAnsiTheme="minorEastAsia" w:hint="eastAsia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75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高等教育学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教育与心理</w:t>
            </w:r>
          </w:p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  <w:r w:rsidRPr="00D20368">
              <w:rPr>
                <w:rFonts w:asciiTheme="minorEastAsia" w:eastAsiaTheme="minorEastAsia" w:hAnsiTheme="minorEastAsia"/>
              </w:rPr>
              <w:t>/</w:t>
            </w:r>
            <w:r w:rsidRPr="00D20368">
              <w:rPr>
                <w:rFonts w:asciiTheme="minorEastAsia" w:eastAsiaTheme="minorEastAsia" w:hAnsiTheme="minorEastAsia" w:hint="eastAsia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76</w:t>
            </w:r>
          </w:p>
        </w:tc>
        <w:tc>
          <w:tcPr>
            <w:tcW w:w="644" w:type="dxa"/>
            <w:vAlign w:val="center"/>
          </w:tcPr>
          <w:p w:rsidR="00E9287C" w:rsidRPr="00D20368" w:rsidRDefault="008D6AEF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教育学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BE0BCD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新闻传播学、新闻学、传播学、广播电视学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78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比较文学与世界文学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79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汉语言文字学、语言学与应用语言学、汉语言文学教育、汉语言文学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博士研究生学历和学位或副高级及以上专业技术职务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中国现当代文学、中国古典文献学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实验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81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网络新媒体技术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82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专门史、中国史、世界史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科研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83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历史学（中国古代史）、古典文献学、中国古典文献学（含历史文献学）、经济学、中国语言文学、法学、管理学、社会学、人类学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音乐学院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84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音乐学、作曲与作曲技术理论</w:t>
            </w:r>
            <w:bookmarkStart w:id="0" w:name="_GoBack"/>
            <w:bookmarkEnd w:id="0"/>
            <w:r w:rsidRPr="00D20368">
              <w:rPr>
                <w:rFonts w:asciiTheme="minorEastAsia" w:eastAsiaTheme="minorEastAsia" w:hAnsiTheme="minorEastAsia" w:hint="eastAsia"/>
              </w:rPr>
              <w:t>、声乐、舞蹈、器乐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美术学院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85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艺术学、文艺学、美术学、民俗学、人类学、设计学、建筑学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86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体育教育训练学、体育学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87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体育人文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F85" w:rsidRPr="00D20368">
        <w:trPr>
          <w:jc w:val="center"/>
        </w:trPr>
        <w:tc>
          <w:tcPr>
            <w:tcW w:w="173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图书馆</w:t>
            </w:r>
          </w:p>
        </w:tc>
        <w:tc>
          <w:tcPr>
            <w:tcW w:w="76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教辅</w:t>
            </w:r>
          </w:p>
        </w:tc>
        <w:tc>
          <w:tcPr>
            <w:tcW w:w="839" w:type="dxa"/>
            <w:vAlign w:val="center"/>
          </w:tcPr>
          <w:p w:rsidR="009C7F85" w:rsidRPr="00D20368" w:rsidRDefault="009C7F85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</w:t>
            </w:r>
            <w:r w:rsidRPr="00D20368">
              <w:rPr>
                <w:rFonts w:asciiTheme="minorEastAsia" w:eastAsiaTheme="minorEastAsia" w:hAnsiTheme="minorEastAsia" w:hint="eastAsia"/>
              </w:rPr>
              <w:t>88</w:t>
            </w:r>
          </w:p>
        </w:tc>
        <w:tc>
          <w:tcPr>
            <w:tcW w:w="644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1968</w:t>
            </w:r>
            <w:r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D20368" w:rsidRDefault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图书馆学、情报学、信息资源管理、图书情报学</w:t>
            </w:r>
          </w:p>
        </w:tc>
        <w:tc>
          <w:tcPr>
            <w:tcW w:w="778" w:type="dxa"/>
            <w:vAlign w:val="center"/>
          </w:tcPr>
          <w:p w:rsidR="009C7F85" w:rsidRPr="00D20368" w:rsidRDefault="009C7F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9287C" w:rsidRPr="00D20368" w:rsidRDefault="00E9287C">
      <w:pPr>
        <w:rPr>
          <w:rFonts w:asciiTheme="minorEastAsia" w:eastAsiaTheme="minorEastAsia" w:hAnsiTheme="minorEastAsia"/>
          <w:szCs w:val="21"/>
        </w:rPr>
      </w:pPr>
    </w:p>
    <w:p w:rsidR="00E9287C" w:rsidRPr="00D20368" w:rsidRDefault="00B05828">
      <w:pPr>
        <w:rPr>
          <w:rFonts w:asciiTheme="minorEastAsia" w:eastAsiaTheme="minorEastAsia" w:hAnsiTheme="minorEastAsia"/>
        </w:rPr>
      </w:pPr>
      <w:r w:rsidRPr="00D20368">
        <w:rPr>
          <w:rFonts w:asciiTheme="minorEastAsia" w:eastAsiaTheme="minorEastAsia" w:hAnsiTheme="minorEastAsia" w:hint="eastAsia"/>
        </w:rPr>
        <w:t>注：</w:t>
      </w:r>
      <w:r w:rsidRPr="00D20368">
        <w:rPr>
          <w:rFonts w:asciiTheme="minorEastAsia" w:eastAsiaTheme="minorEastAsia" w:hAnsiTheme="minorEastAsia"/>
        </w:rPr>
        <w:t>1.</w:t>
      </w:r>
      <w:r w:rsidRPr="00D20368">
        <w:rPr>
          <w:rFonts w:asciiTheme="minorEastAsia" w:eastAsiaTheme="minorEastAsia" w:hAnsiTheme="minorEastAsia" w:hint="eastAsia"/>
        </w:rPr>
        <w:t>本表各岗位相关的其他条件及要求请见本公告正文；</w:t>
      </w:r>
      <w:r w:rsidRPr="00D20368">
        <w:rPr>
          <w:rFonts w:asciiTheme="minorEastAsia" w:eastAsiaTheme="minorEastAsia" w:hAnsiTheme="minorEastAsia"/>
        </w:rPr>
        <w:t>2.</w:t>
      </w:r>
      <w:r w:rsidRPr="00D20368">
        <w:rPr>
          <w:rFonts w:asciiTheme="minorEastAsia" w:eastAsiaTheme="minorEastAsia" w:hAnsiTheme="minorEastAsia" w:hint="eastAsia"/>
        </w:rPr>
        <w:t>报考者本人提供的有效学位证和毕业证所载学位和学历及专业名称，须完全符合其所报岗位“学历或学位”和“专业条件要求”两栏的学历、专业条件要求；</w:t>
      </w:r>
      <w:r w:rsidRPr="00D20368">
        <w:rPr>
          <w:rFonts w:asciiTheme="minorEastAsia" w:eastAsiaTheme="minorEastAsia" w:hAnsiTheme="minorEastAsia"/>
        </w:rPr>
        <w:t>3.</w:t>
      </w:r>
      <w:r w:rsidRPr="00D20368">
        <w:rPr>
          <w:rFonts w:asciiTheme="minorEastAsia" w:eastAsiaTheme="minorEastAsia" w:hAnsiTheme="minorEastAsia" w:hint="eastAsia"/>
        </w:rPr>
        <w:t>对正高级专业技术职务人才，年龄可适度放宽。</w:t>
      </w:r>
    </w:p>
    <w:sectPr w:rsidR="00E9287C" w:rsidRPr="00D20368" w:rsidSect="00521408">
      <w:footerReference w:type="default" r:id="rId8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90" w:rsidRDefault="00B53F90" w:rsidP="00B05828">
      <w:r>
        <w:separator/>
      </w:r>
    </w:p>
  </w:endnote>
  <w:endnote w:type="continuationSeparator" w:id="1">
    <w:p w:rsidR="00B53F90" w:rsidRDefault="00B53F90" w:rsidP="00B0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74120"/>
      <w:docPartObj>
        <w:docPartGallery w:val="Page Numbers (Bottom of Page)"/>
        <w:docPartUnique/>
      </w:docPartObj>
    </w:sdtPr>
    <w:sdtContent>
      <w:p w:rsidR="00FA62B6" w:rsidRDefault="00043514">
        <w:pPr>
          <w:pStyle w:val="a6"/>
          <w:jc w:val="center"/>
        </w:pPr>
        <w:fldSimple w:instr="PAGE   \* MERGEFORMAT">
          <w:r w:rsidR="00390D2E" w:rsidRPr="00390D2E">
            <w:rPr>
              <w:noProof/>
              <w:lang w:val="zh-CN"/>
            </w:rPr>
            <w:t>3</w:t>
          </w:r>
        </w:fldSimple>
      </w:p>
    </w:sdtContent>
  </w:sdt>
  <w:p w:rsidR="00FA62B6" w:rsidRDefault="00FA6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90" w:rsidRDefault="00B53F90" w:rsidP="00B05828">
      <w:r>
        <w:separator/>
      </w:r>
    </w:p>
  </w:footnote>
  <w:footnote w:type="continuationSeparator" w:id="1">
    <w:p w:rsidR="00B53F90" w:rsidRDefault="00B53F90" w:rsidP="00B05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splitPgBreakAndParaMark/>
  </w:compat>
  <w:rsids>
    <w:rsidRoot w:val="004D54CD"/>
    <w:rsid w:val="00043514"/>
    <w:rsid w:val="001A0F90"/>
    <w:rsid w:val="00273F65"/>
    <w:rsid w:val="002D2197"/>
    <w:rsid w:val="002F3157"/>
    <w:rsid w:val="00306331"/>
    <w:rsid w:val="00312EFF"/>
    <w:rsid w:val="00390D2E"/>
    <w:rsid w:val="003D38DF"/>
    <w:rsid w:val="0045371D"/>
    <w:rsid w:val="004918DE"/>
    <w:rsid w:val="00493FC7"/>
    <w:rsid w:val="004D54CD"/>
    <w:rsid w:val="00506E01"/>
    <w:rsid w:val="00521408"/>
    <w:rsid w:val="005632DE"/>
    <w:rsid w:val="005926DD"/>
    <w:rsid w:val="00597D54"/>
    <w:rsid w:val="005D43D3"/>
    <w:rsid w:val="00600FB7"/>
    <w:rsid w:val="00606EFD"/>
    <w:rsid w:val="0077429F"/>
    <w:rsid w:val="0078149C"/>
    <w:rsid w:val="007D1584"/>
    <w:rsid w:val="00875E77"/>
    <w:rsid w:val="00880612"/>
    <w:rsid w:val="008C5957"/>
    <w:rsid w:val="008D6AEF"/>
    <w:rsid w:val="0094434C"/>
    <w:rsid w:val="00952017"/>
    <w:rsid w:val="009C7F85"/>
    <w:rsid w:val="009D5D0A"/>
    <w:rsid w:val="009F4ED1"/>
    <w:rsid w:val="00A602CC"/>
    <w:rsid w:val="00AC4B15"/>
    <w:rsid w:val="00B05828"/>
    <w:rsid w:val="00B34BBC"/>
    <w:rsid w:val="00B53F90"/>
    <w:rsid w:val="00BC1635"/>
    <w:rsid w:val="00BF3515"/>
    <w:rsid w:val="00CB0D65"/>
    <w:rsid w:val="00D12108"/>
    <w:rsid w:val="00D16DA7"/>
    <w:rsid w:val="00D20368"/>
    <w:rsid w:val="00E1069E"/>
    <w:rsid w:val="00E131C3"/>
    <w:rsid w:val="00E62C6D"/>
    <w:rsid w:val="00E9287C"/>
    <w:rsid w:val="00EA545A"/>
    <w:rsid w:val="00F15AEB"/>
    <w:rsid w:val="00FA62B6"/>
    <w:rsid w:val="09161D4C"/>
    <w:rsid w:val="0C9F1C89"/>
    <w:rsid w:val="131C4B09"/>
    <w:rsid w:val="18A9135C"/>
    <w:rsid w:val="20C167CB"/>
    <w:rsid w:val="26C72E1B"/>
    <w:rsid w:val="2D4646A9"/>
    <w:rsid w:val="2DD75CF0"/>
    <w:rsid w:val="35F73972"/>
    <w:rsid w:val="386858AE"/>
    <w:rsid w:val="3BDD21C6"/>
    <w:rsid w:val="410648D5"/>
    <w:rsid w:val="4583504A"/>
    <w:rsid w:val="45CE6AC8"/>
    <w:rsid w:val="579865A4"/>
    <w:rsid w:val="5AFC4645"/>
    <w:rsid w:val="5D682CF9"/>
    <w:rsid w:val="6C024DDC"/>
    <w:rsid w:val="7EAA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521408"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rsid w:val="00521408"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sid w:val="00521408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2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2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521408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sid w:val="00521408"/>
    <w:rPr>
      <w:b/>
      <w:bCs/>
      <w:lang w:eastAsia="en-US"/>
    </w:rPr>
  </w:style>
  <w:style w:type="table" w:styleId="aa">
    <w:name w:val="Table Grid"/>
    <w:basedOn w:val="a1"/>
    <w:uiPriority w:val="99"/>
    <w:qFormat/>
    <w:rsid w:val="00521408"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sid w:val="00521408"/>
    <w:rPr>
      <w:rFonts w:cs="Times New Roman"/>
    </w:rPr>
  </w:style>
  <w:style w:type="character" w:styleId="ac">
    <w:name w:val="FollowedHyperlink"/>
    <w:uiPriority w:val="99"/>
    <w:qFormat/>
    <w:rsid w:val="00521408"/>
    <w:rPr>
      <w:rFonts w:cs="Times New Roman"/>
      <w:color w:val="800080"/>
      <w:u w:val="single"/>
    </w:rPr>
  </w:style>
  <w:style w:type="character" w:styleId="ad">
    <w:name w:val="Hyperlink"/>
    <w:uiPriority w:val="99"/>
    <w:qFormat/>
    <w:rsid w:val="00521408"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sid w:val="00521408"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sid w:val="00521408"/>
    <w:rPr>
      <w:rFonts w:cs="Times New Roman"/>
    </w:rPr>
  </w:style>
  <w:style w:type="character" w:customStyle="1" w:styleId="style51">
    <w:name w:val="style51"/>
    <w:uiPriority w:val="99"/>
    <w:qFormat/>
    <w:rsid w:val="00521408"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  <w:rsid w:val="00521408"/>
  </w:style>
  <w:style w:type="paragraph" w:customStyle="1" w:styleId="Char5">
    <w:name w:val="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sid w:val="00521408"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sid w:val="00521408"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qFormat/>
    <w:rPr>
      <w:b/>
      <w:bCs/>
      <w:lang w:eastAsia="en-US"/>
    </w:rPr>
  </w:style>
  <w:style w:type="table" w:styleId="aa">
    <w:name w:val="Table Grid"/>
    <w:basedOn w:val="a1"/>
    <w:uiPriority w:val="99"/>
    <w:qFormat/>
    <w:rPr>
      <w:rFonts w:ascii="Times New Roman" w:eastAsia="楷体_GB2312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uiPriority w:val="99"/>
    <w:qFormat/>
    <w:rPr>
      <w:rFonts w:cs="Times New Roman"/>
      <w:color w:val="800080"/>
      <w:u w:val="single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Pr>
      <w:rFonts w:cs="Times New Roman"/>
      <w:sz w:val="21"/>
    </w:rPr>
  </w:style>
  <w:style w:type="character" w:customStyle="1" w:styleId="Char1">
    <w:name w:val="批注框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Pr>
      <w:rFonts w:cs="Times New Roman"/>
    </w:rPr>
  </w:style>
  <w:style w:type="character" w:customStyle="1" w:styleId="style51">
    <w:name w:val="style51"/>
    <w:uiPriority w:val="99"/>
    <w:qFormat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</w:style>
  <w:style w:type="paragraph" w:customStyle="1" w:styleId="Char5">
    <w:name w:val="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批注主题 Char"/>
    <w:basedOn w:val="Char"/>
    <w:link w:val="a9"/>
    <w:uiPriority w:val="99"/>
    <w:qFormat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Char0">
    <w:name w:val="日期 Char"/>
    <w:basedOn w:val="a0"/>
    <w:link w:val="a4"/>
    <w:uiPriority w:val="99"/>
    <w:qFormat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0">
    <w:name w:val="Char1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C4%A3%CA%BD%CA%B6%B1%F0%D3%EB%D6%C7%C4%DC%CF%B5%CD%B3&amp;searchtype=schoolpro&amp;pronamecode=0811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Skyfree</cp:lastModifiedBy>
  <cp:revision>12</cp:revision>
  <dcterms:created xsi:type="dcterms:W3CDTF">2020-08-07T02:56:00Z</dcterms:created>
  <dcterms:modified xsi:type="dcterms:W3CDTF">2020-12-14T08:53:00Z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